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7" w:rsidRPr="00DB0BB7" w:rsidRDefault="00CA0F6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noProof/>
        </w:rPr>
        <w:drawing>
          <wp:inline distT="0" distB="0" distL="0" distR="0">
            <wp:extent cx="3152775" cy="1257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B7" w:rsidRDefault="00DB0BB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u w:val="single"/>
        </w:rPr>
      </w:pPr>
    </w:p>
    <w:p w:rsidR="00552156" w:rsidRDefault="0055215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COMUNICATO STAMPA</w:t>
      </w:r>
    </w:p>
    <w:p w:rsidR="00F9764C" w:rsidRDefault="00F9764C" w:rsidP="00F9764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“IL TOUR DELLA VISTA”</w:t>
      </w:r>
    </w:p>
    <w:p w:rsidR="00F9764C" w:rsidRDefault="00F9764C" w:rsidP="00F9764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REGISTRA UN GRANDE SUCCESSO</w:t>
      </w:r>
    </w:p>
    <w:p w:rsidR="00F9764C" w:rsidRDefault="00F9764C" w:rsidP="00524A60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 xml:space="preserve">IN 2 MESI EFFETTUATI PIU’ DI </w:t>
      </w:r>
      <w:r w:rsidR="00AD19B9">
        <w:rPr>
          <w:rFonts w:ascii="Verdana" w:hAnsi="Verdana" w:cs="Verdana"/>
          <w:b/>
          <w:bCs/>
          <w:sz w:val="36"/>
          <w:szCs w:val="36"/>
        </w:rPr>
        <w:t xml:space="preserve">5200 </w:t>
      </w:r>
      <w:r>
        <w:rPr>
          <w:rFonts w:ascii="Verdana" w:hAnsi="Verdana" w:cs="Verdana"/>
          <w:b/>
          <w:bCs/>
          <w:sz w:val="36"/>
          <w:szCs w:val="36"/>
        </w:rPr>
        <w:t>SCREENING</w:t>
      </w:r>
    </w:p>
    <w:p w:rsidR="00560D16" w:rsidRPr="00D95B03" w:rsidRDefault="00F9764C" w:rsidP="00524A60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 xml:space="preserve"> GRATUITI DELLA VISTA IN 28</w:t>
      </w:r>
      <w:r w:rsidR="00524A60">
        <w:rPr>
          <w:rFonts w:ascii="Verdana" w:hAnsi="Verdana" w:cs="Verdana"/>
          <w:b/>
          <w:bCs/>
          <w:sz w:val="36"/>
          <w:szCs w:val="36"/>
        </w:rPr>
        <w:t xml:space="preserve"> CITTA’ ITALIANE</w:t>
      </w:r>
    </w:p>
    <w:p w:rsidR="000F5879" w:rsidRPr="00D95B03" w:rsidRDefault="000F5879" w:rsidP="000F5879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D46861" w:rsidRDefault="00F9764C" w:rsidP="006C0EF2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Verdana" w:hAnsi="Verdana" w:cs="Verdana"/>
          <w:b/>
          <w:bCs/>
          <w:smallCaps/>
          <w:sz w:val="24"/>
          <w:szCs w:val="24"/>
        </w:rPr>
      </w:pPr>
      <w:r>
        <w:rPr>
          <w:rFonts w:ascii="Verdana" w:hAnsi="Verdana" w:cs="Verdana"/>
          <w:b/>
          <w:bCs/>
          <w:smallCaps/>
          <w:sz w:val="24"/>
          <w:szCs w:val="24"/>
        </w:rPr>
        <w:t>A Milano si conclude l’ambizioso progetto promosso da Commissione Difesa Vista con il patrocinio del Ministero della Salute</w:t>
      </w:r>
    </w:p>
    <w:p w:rsidR="00524A60" w:rsidRDefault="00524A60" w:rsidP="00524A60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Verdana" w:hAnsi="Verdana" w:cs="Verdana"/>
          <w:b/>
          <w:bCs/>
          <w:smallCaps/>
          <w:sz w:val="24"/>
          <w:szCs w:val="24"/>
        </w:rPr>
      </w:pPr>
    </w:p>
    <w:p w:rsidR="00524A60" w:rsidRDefault="00F9764C" w:rsidP="00524A60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Verdana" w:hAnsi="Verdana" w:cs="Verdana"/>
          <w:b/>
          <w:bCs/>
          <w:smallCaps/>
          <w:sz w:val="24"/>
          <w:szCs w:val="24"/>
        </w:rPr>
      </w:pPr>
      <w:r>
        <w:rPr>
          <w:rFonts w:ascii="Verdana" w:hAnsi="Verdana" w:cs="Verdana"/>
          <w:b/>
          <w:bCs/>
          <w:smallCaps/>
          <w:sz w:val="24"/>
          <w:szCs w:val="24"/>
        </w:rPr>
        <w:t>con lo slogan “Vediamoci in Giro” l’iniziativa ha sostenuto e diffuso per tutta Italia la cultura e l’importanza della prevenzione</w:t>
      </w:r>
    </w:p>
    <w:p w:rsidR="00F9764C" w:rsidRPr="00524A60" w:rsidRDefault="00F9764C" w:rsidP="00524A60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Verdana" w:hAnsi="Verdana" w:cs="Verdana"/>
          <w:b/>
          <w:bCs/>
          <w:smallCaps/>
          <w:sz w:val="24"/>
          <w:szCs w:val="24"/>
        </w:rPr>
      </w:pPr>
    </w:p>
    <w:p w:rsidR="001711E2" w:rsidRPr="00D95B03" w:rsidRDefault="001711E2" w:rsidP="001711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836CB1" w:rsidRDefault="00A80B2C" w:rsidP="00F9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D95B03">
        <w:rPr>
          <w:rFonts w:ascii="Verdana" w:hAnsi="Verdana" w:cs="Verdana"/>
        </w:rPr>
        <w:t>Milano</w:t>
      </w:r>
      <w:r w:rsidR="00225B4E" w:rsidRPr="00D95B03">
        <w:rPr>
          <w:rFonts w:ascii="Verdana" w:hAnsi="Verdana" w:cs="Verdana"/>
        </w:rPr>
        <w:t xml:space="preserve">, </w:t>
      </w:r>
      <w:r w:rsidR="00F9764C">
        <w:rPr>
          <w:rFonts w:ascii="Verdana" w:hAnsi="Verdana" w:cs="Verdana"/>
        </w:rPr>
        <w:t>Novembre</w:t>
      </w:r>
      <w:r w:rsidR="00225B4E" w:rsidRPr="00D95B03">
        <w:rPr>
          <w:rFonts w:ascii="Verdana" w:hAnsi="Verdana" w:cs="Verdana"/>
        </w:rPr>
        <w:t xml:space="preserve"> 2014</w:t>
      </w:r>
      <w:r w:rsidR="00552156" w:rsidRPr="00D95B03">
        <w:rPr>
          <w:rFonts w:ascii="Verdana" w:hAnsi="Verdana" w:cs="Verdana"/>
        </w:rPr>
        <w:t xml:space="preserve"> </w:t>
      </w:r>
      <w:r w:rsidR="006B759F" w:rsidRPr="00D95B03">
        <w:rPr>
          <w:rFonts w:ascii="Verdana" w:hAnsi="Verdana" w:cs="Verdana"/>
        </w:rPr>
        <w:t>–</w:t>
      </w:r>
      <w:r w:rsidR="003C0000" w:rsidRPr="00D95B03">
        <w:rPr>
          <w:rFonts w:ascii="Verdana" w:hAnsi="Verdana" w:cs="Verdana"/>
        </w:rPr>
        <w:t xml:space="preserve"> </w:t>
      </w:r>
      <w:r w:rsidR="00F9764C">
        <w:rPr>
          <w:rFonts w:ascii="Verdana" w:hAnsi="Verdana" w:cs="Verdana"/>
        </w:rPr>
        <w:t xml:space="preserve">Chiuso il portellone e parcheggiato il TIR, è tempo di bilanci per </w:t>
      </w:r>
      <w:r w:rsidR="00F9764C" w:rsidRPr="00F9764C">
        <w:rPr>
          <w:rFonts w:ascii="Verdana" w:hAnsi="Verdana" w:cs="Verdana"/>
          <w:b/>
        </w:rPr>
        <w:t>Commissione Difesa Vista</w:t>
      </w:r>
      <w:r w:rsidR="00F9764C">
        <w:rPr>
          <w:rFonts w:ascii="Verdana" w:hAnsi="Verdana" w:cs="Verdana"/>
        </w:rPr>
        <w:t xml:space="preserve"> che, per i mesi di ottobre e novembre, ha organizzato </w:t>
      </w:r>
      <w:r w:rsidR="00F9764C" w:rsidRPr="00F9764C">
        <w:rPr>
          <w:rFonts w:ascii="Verdana" w:hAnsi="Verdana" w:cs="Verdana"/>
          <w:b/>
        </w:rPr>
        <w:t>“Il Tour della Vista”</w:t>
      </w:r>
      <w:r w:rsidR="00F9764C">
        <w:rPr>
          <w:rFonts w:ascii="Verdana" w:hAnsi="Verdana" w:cs="Verdana"/>
        </w:rPr>
        <w:t xml:space="preserve">, un’iniziativa con lo scopo di promuovere e diffondere l’importanza della prevenzione visiva. </w:t>
      </w:r>
      <w:r w:rsidR="00587099">
        <w:rPr>
          <w:rFonts w:ascii="Verdana" w:hAnsi="Verdana" w:cs="Verdana"/>
        </w:rPr>
        <w:t>«</w:t>
      </w:r>
      <w:r w:rsidR="00F9764C" w:rsidRPr="00836CB1">
        <w:rPr>
          <w:rFonts w:ascii="Verdana" w:hAnsi="Verdana" w:cs="Verdana"/>
          <w:i/>
        </w:rPr>
        <w:t xml:space="preserve">Gli occhi sono un bene prezioso ed è nostro dovere </w:t>
      </w:r>
      <w:r w:rsidR="00836CB1" w:rsidRPr="00836CB1">
        <w:rPr>
          <w:rFonts w:ascii="Verdana" w:hAnsi="Verdana" w:cs="Verdana"/>
          <w:i/>
        </w:rPr>
        <w:t>dedicare loro tutte le attenzioni e le cure necessarie</w:t>
      </w:r>
      <w:r w:rsidR="00587099">
        <w:rPr>
          <w:rFonts w:ascii="Verdana" w:hAnsi="Verdana" w:cs="Verdana"/>
          <w:i/>
        </w:rPr>
        <w:t>»</w:t>
      </w:r>
      <w:r w:rsidR="00836CB1">
        <w:rPr>
          <w:rFonts w:ascii="Verdana" w:hAnsi="Verdana" w:cs="Verdana"/>
        </w:rPr>
        <w:t xml:space="preserve">, spiega </w:t>
      </w:r>
      <w:r w:rsidR="00836CB1" w:rsidRPr="00836CB1">
        <w:rPr>
          <w:rFonts w:ascii="Verdana" w:hAnsi="Verdana" w:cs="Verdana"/>
          <w:b/>
        </w:rPr>
        <w:t>Vittorio Tabacchi, Presidente di Commissione difesa Vista</w:t>
      </w:r>
      <w:r w:rsidR="00836CB1">
        <w:rPr>
          <w:rFonts w:ascii="Verdana" w:hAnsi="Verdana" w:cs="Verdana"/>
        </w:rPr>
        <w:t xml:space="preserve">. </w:t>
      </w:r>
      <w:r w:rsidR="00587099">
        <w:rPr>
          <w:rFonts w:ascii="Verdana" w:hAnsi="Verdana" w:cs="Verdana"/>
        </w:rPr>
        <w:t>«</w:t>
      </w:r>
      <w:r w:rsidR="00836CB1" w:rsidRPr="00836CB1">
        <w:rPr>
          <w:rFonts w:ascii="Verdana" w:hAnsi="Verdana" w:cs="Verdana"/>
          <w:i/>
        </w:rPr>
        <w:t>Per questo motivo è fondamentale promuovere progetti come “Il Tour della Vista”, che permettono di raggiungere un vasto numero di persone mettendo a loro disposizione gratuitamente strumenti pratici per il controllo della salute oculare</w:t>
      </w:r>
      <w:r w:rsidR="00587099">
        <w:rPr>
          <w:rFonts w:ascii="Verdana" w:hAnsi="Verdana" w:cs="Verdana"/>
          <w:i/>
        </w:rPr>
        <w:t>»</w:t>
      </w:r>
      <w:r w:rsidR="00836CB1">
        <w:rPr>
          <w:rFonts w:ascii="Verdana" w:hAnsi="Verdana" w:cs="Verdana"/>
        </w:rPr>
        <w:t>.</w:t>
      </w:r>
    </w:p>
    <w:p w:rsidR="00F9764C" w:rsidRPr="00F9764C" w:rsidRDefault="00F9764C" w:rsidP="00F9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Partito da Torino l’1 ottobre, in occasione del Mese della Vista, il truck</w:t>
      </w:r>
      <w:r w:rsidR="00836CB1">
        <w:rPr>
          <w:rFonts w:ascii="Verdana" w:hAnsi="Verdana" w:cs="Verdana"/>
        </w:rPr>
        <w:t xml:space="preserve"> ha raggiunto 28 città italiane, da nord a sud, </w:t>
      </w:r>
      <w:r w:rsidRPr="00F9764C">
        <w:rPr>
          <w:rFonts w:ascii="Verdana" w:hAnsi="Verdana" w:cs="Verdana"/>
        </w:rPr>
        <w:t xml:space="preserve">per concludere il proprio viaggio domenica 23 novembre dopo tre giorni </w:t>
      </w:r>
      <w:r w:rsidR="00AD19B9">
        <w:rPr>
          <w:rFonts w:ascii="Verdana" w:hAnsi="Verdana" w:cs="Verdana"/>
        </w:rPr>
        <w:t xml:space="preserve"> molto intensi</w:t>
      </w:r>
      <w:r w:rsidRPr="00F9764C">
        <w:rPr>
          <w:rFonts w:ascii="Verdana" w:hAnsi="Verdana" w:cs="Verdana"/>
        </w:rPr>
        <w:t xml:space="preserve"> nel capoluogo lombardo a</w:t>
      </w:r>
      <w:r w:rsidR="009B3C33">
        <w:rPr>
          <w:rFonts w:ascii="Verdana" w:hAnsi="Verdana" w:cs="Verdana"/>
        </w:rPr>
        <w:t>lla Fiera</w:t>
      </w:r>
      <w:r w:rsidRPr="00F9764C">
        <w:rPr>
          <w:rFonts w:ascii="Verdana" w:hAnsi="Verdana" w:cs="Verdana"/>
        </w:rPr>
        <w:t xml:space="preserve"> G! Come Giocare, </w:t>
      </w:r>
      <w:r w:rsidR="009B3C33">
        <w:rPr>
          <w:rFonts w:ascii="Verdana" w:hAnsi="Verdana" w:cs="Verdana"/>
        </w:rPr>
        <w:t xml:space="preserve">il Salone Internazionale del Giocattolo, </w:t>
      </w:r>
      <w:r w:rsidRPr="00F9764C">
        <w:rPr>
          <w:rFonts w:ascii="Verdana" w:hAnsi="Verdana" w:cs="Verdana"/>
        </w:rPr>
        <w:t>terreno fertile dove poter incontrare</w:t>
      </w:r>
      <w:r w:rsidR="009B3C33">
        <w:rPr>
          <w:rFonts w:ascii="Verdana" w:hAnsi="Verdana" w:cs="Verdana"/>
        </w:rPr>
        <w:t xml:space="preserve"> ed avvicinare </w:t>
      </w:r>
      <w:r w:rsidR="00843D5E">
        <w:rPr>
          <w:rFonts w:ascii="Verdana" w:hAnsi="Verdana" w:cs="Verdana"/>
        </w:rPr>
        <w:t xml:space="preserve">grandi e </w:t>
      </w:r>
      <w:r w:rsidR="00843D5E">
        <w:rPr>
          <w:rFonts w:ascii="Verdana" w:hAnsi="Verdana" w:cs="Verdana"/>
        </w:rPr>
        <w:lastRenderedPageBreak/>
        <w:t>piccoli</w:t>
      </w:r>
      <w:r w:rsidR="009B3C33">
        <w:rPr>
          <w:rFonts w:ascii="Verdana" w:hAnsi="Verdana" w:cs="Verdana"/>
        </w:rPr>
        <w:t xml:space="preserve"> per </w:t>
      </w:r>
      <w:r w:rsidRPr="00F9764C">
        <w:rPr>
          <w:rFonts w:ascii="Verdana" w:hAnsi="Verdana" w:cs="Verdana"/>
        </w:rPr>
        <w:t>trasmettere loro quanto sia importante l'attenzione verso la salute dei propri occhi.</w:t>
      </w:r>
      <w:r w:rsidR="00843D5E">
        <w:rPr>
          <w:rFonts w:ascii="Verdana" w:hAnsi="Verdana" w:cs="Verdana"/>
        </w:rPr>
        <w:t xml:space="preserve"> In particolare</w:t>
      </w:r>
      <w:r w:rsidR="00E54007">
        <w:rPr>
          <w:rFonts w:ascii="Verdana" w:hAnsi="Verdana" w:cs="Verdana"/>
        </w:rPr>
        <w:t>, in questa tappa</w:t>
      </w:r>
      <w:r w:rsidR="00E66D0F">
        <w:rPr>
          <w:rFonts w:ascii="Verdana" w:hAnsi="Verdana" w:cs="Verdana"/>
        </w:rPr>
        <w:t>,</w:t>
      </w:r>
      <w:r w:rsidR="00843D5E">
        <w:rPr>
          <w:rFonts w:ascii="Verdana" w:hAnsi="Verdana" w:cs="Verdana"/>
        </w:rPr>
        <w:t xml:space="preserve"> </w:t>
      </w:r>
      <w:r w:rsidR="00E66D0F">
        <w:rPr>
          <w:rFonts w:ascii="Verdana" w:hAnsi="Verdana" w:cs="Verdana"/>
        </w:rPr>
        <w:t xml:space="preserve">alla quale hanno collaborato anche gli ortottisti, </w:t>
      </w:r>
      <w:r w:rsidR="00843D5E">
        <w:rPr>
          <w:rFonts w:ascii="Verdana" w:hAnsi="Verdana" w:cs="Verdana"/>
        </w:rPr>
        <w:t>sono stati testati 358 bambini e 213 adulti.</w:t>
      </w:r>
    </w:p>
    <w:p w:rsidR="00F9764C" w:rsidRDefault="00F9764C" w:rsidP="00F9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F9764C">
        <w:rPr>
          <w:rFonts w:ascii="Verdana" w:hAnsi="Verdana" w:cs="Verdana"/>
        </w:rPr>
        <w:t>Grazie alla professionale partecipazione e alla proficua collaborazione tra otti</w:t>
      </w:r>
      <w:r w:rsidR="009B3C33">
        <w:rPr>
          <w:rFonts w:ascii="Verdana" w:hAnsi="Verdana" w:cs="Verdana"/>
        </w:rPr>
        <w:t xml:space="preserve">ci e oculisti locali, </w:t>
      </w:r>
      <w:r w:rsidR="00843D5E">
        <w:rPr>
          <w:rFonts w:ascii="Verdana" w:hAnsi="Verdana" w:cs="Verdana"/>
        </w:rPr>
        <w:t xml:space="preserve">nei due mesi </w:t>
      </w:r>
      <w:r w:rsidR="009B3C33">
        <w:rPr>
          <w:rFonts w:ascii="Verdana" w:hAnsi="Verdana" w:cs="Verdana"/>
        </w:rPr>
        <w:t>sono state</w:t>
      </w:r>
      <w:r w:rsidRPr="00F9764C">
        <w:rPr>
          <w:rFonts w:ascii="Verdana" w:hAnsi="Verdana" w:cs="Verdana"/>
        </w:rPr>
        <w:t xml:space="preserve"> </w:t>
      </w:r>
      <w:r w:rsidR="002F6E29">
        <w:rPr>
          <w:rFonts w:ascii="Verdana" w:hAnsi="Verdana" w:cs="Verdana"/>
        </w:rPr>
        <w:t>testate</w:t>
      </w:r>
      <w:r w:rsidRPr="00F9764C">
        <w:rPr>
          <w:rFonts w:ascii="Verdana" w:hAnsi="Verdana" w:cs="Verdana"/>
        </w:rPr>
        <w:t xml:space="preserve"> quotidianamente più di 100 </w:t>
      </w:r>
      <w:r w:rsidR="009B3C33">
        <w:rPr>
          <w:rFonts w:ascii="Verdana" w:hAnsi="Verdana" w:cs="Verdana"/>
        </w:rPr>
        <w:t>persone</w:t>
      </w:r>
      <w:r w:rsidRPr="00F9764C">
        <w:rPr>
          <w:rFonts w:ascii="Verdana" w:hAnsi="Verdana" w:cs="Verdana"/>
        </w:rPr>
        <w:t xml:space="preserve">, per un totale che supera i </w:t>
      </w:r>
      <w:r w:rsidR="00AD19B9">
        <w:rPr>
          <w:rFonts w:ascii="Verdana" w:hAnsi="Verdana" w:cs="Verdana"/>
          <w:b/>
        </w:rPr>
        <w:t>5200</w:t>
      </w:r>
      <w:r w:rsidR="00AD19B9" w:rsidRPr="009B3C33">
        <w:rPr>
          <w:rFonts w:ascii="Verdana" w:hAnsi="Verdana" w:cs="Verdana"/>
          <w:b/>
        </w:rPr>
        <w:t xml:space="preserve"> </w:t>
      </w:r>
      <w:r w:rsidR="009B3C33">
        <w:rPr>
          <w:rFonts w:ascii="Verdana" w:hAnsi="Verdana" w:cs="Verdana"/>
          <w:b/>
        </w:rPr>
        <w:t>screening</w:t>
      </w:r>
      <w:r w:rsidRPr="009B3C33">
        <w:rPr>
          <w:rFonts w:ascii="Verdana" w:hAnsi="Verdana" w:cs="Verdana"/>
          <w:b/>
        </w:rPr>
        <w:t xml:space="preserve"> oculari</w:t>
      </w:r>
      <w:r w:rsidRPr="00F9764C">
        <w:rPr>
          <w:rFonts w:ascii="Verdana" w:hAnsi="Verdana" w:cs="Verdana"/>
        </w:rPr>
        <w:t xml:space="preserve">. Gli ottici volontari hanno effettuato </w:t>
      </w:r>
      <w:r w:rsidRPr="009B3C33">
        <w:rPr>
          <w:rFonts w:ascii="Verdana" w:hAnsi="Verdana" w:cs="Verdana"/>
          <w:b/>
        </w:rPr>
        <w:t>esami della refrazione</w:t>
      </w:r>
      <w:r w:rsidR="009B3C33">
        <w:rPr>
          <w:rFonts w:ascii="Verdana" w:hAnsi="Verdana" w:cs="Verdana"/>
        </w:rPr>
        <w:t>,</w:t>
      </w:r>
      <w:r w:rsidRPr="00F9764C">
        <w:rPr>
          <w:rFonts w:ascii="Verdana" w:hAnsi="Verdana" w:cs="Verdana"/>
        </w:rPr>
        <w:t xml:space="preserve"> che permettono di analizzare la capacità visiva, e il </w:t>
      </w:r>
      <w:r w:rsidRPr="009B3C33">
        <w:rPr>
          <w:rFonts w:ascii="Verdana" w:hAnsi="Verdana" w:cs="Verdana"/>
          <w:b/>
        </w:rPr>
        <w:t xml:space="preserve">test di </w:t>
      </w:r>
      <w:proofErr w:type="spellStart"/>
      <w:r w:rsidRPr="009B3C33">
        <w:rPr>
          <w:rFonts w:ascii="Verdana" w:hAnsi="Verdana" w:cs="Verdana"/>
          <w:b/>
        </w:rPr>
        <w:t>Amsler</w:t>
      </w:r>
      <w:proofErr w:type="spellEnd"/>
      <w:r w:rsidR="009B3C33">
        <w:rPr>
          <w:rFonts w:ascii="Verdana" w:hAnsi="Verdana" w:cs="Verdana"/>
        </w:rPr>
        <w:t>,</w:t>
      </w:r>
      <w:r w:rsidRPr="00F9764C">
        <w:rPr>
          <w:rFonts w:ascii="Verdana" w:hAnsi="Verdana" w:cs="Verdana"/>
        </w:rPr>
        <w:t xml:space="preserve"> indicato per evidenziare la presenza di degenerazione maculare, ossia di danni alla porzione centrale della retina. Gli oculisti</w:t>
      </w:r>
      <w:r w:rsidR="00843D5E">
        <w:rPr>
          <w:rFonts w:ascii="Verdana" w:hAnsi="Verdana" w:cs="Verdana"/>
        </w:rPr>
        <w:t>,</w:t>
      </w:r>
      <w:r w:rsidRPr="00F9764C">
        <w:rPr>
          <w:rFonts w:ascii="Verdana" w:hAnsi="Verdana" w:cs="Verdana"/>
        </w:rPr>
        <w:t xml:space="preserve"> invece</w:t>
      </w:r>
      <w:r w:rsidR="00843D5E">
        <w:rPr>
          <w:rFonts w:ascii="Verdana" w:hAnsi="Verdana" w:cs="Verdana"/>
        </w:rPr>
        <w:t>,</w:t>
      </w:r>
      <w:r w:rsidRPr="00F9764C">
        <w:rPr>
          <w:rFonts w:ascii="Verdana" w:hAnsi="Verdana" w:cs="Verdana"/>
        </w:rPr>
        <w:t xml:space="preserve"> hanno esaminato </w:t>
      </w:r>
      <w:r w:rsidRPr="009B3C33">
        <w:rPr>
          <w:rFonts w:ascii="Verdana" w:hAnsi="Verdana" w:cs="Verdana"/>
          <w:b/>
        </w:rPr>
        <w:t>il tono e il fondo oculare</w:t>
      </w:r>
      <w:r w:rsidRPr="00F9764C">
        <w:rPr>
          <w:rFonts w:ascii="Verdana" w:hAnsi="Verdana" w:cs="Verdana"/>
        </w:rPr>
        <w:t>, valutando in particolare la pressione interna dell'occhio, lo stato della retina e del nervo ottico, permettendo l'individ</w:t>
      </w:r>
      <w:r w:rsidR="009B3C33">
        <w:rPr>
          <w:rFonts w:ascii="Verdana" w:hAnsi="Verdana" w:cs="Verdana"/>
        </w:rPr>
        <w:t>u</w:t>
      </w:r>
      <w:r w:rsidRPr="00F9764C">
        <w:rPr>
          <w:rFonts w:ascii="Verdana" w:hAnsi="Verdana" w:cs="Verdana"/>
        </w:rPr>
        <w:t xml:space="preserve">azione di patologie come il diabete mellito, il distacco della retina o il glaucoma che, non </w:t>
      </w:r>
      <w:r w:rsidR="00E54007">
        <w:rPr>
          <w:rFonts w:ascii="Verdana" w:hAnsi="Verdana" w:cs="Verdana"/>
        </w:rPr>
        <w:t>identificate</w:t>
      </w:r>
      <w:r w:rsidRPr="00F9764C">
        <w:rPr>
          <w:rFonts w:ascii="Verdana" w:hAnsi="Verdana" w:cs="Verdana"/>
        </w:rPr>
        <w:t xml:space="preserve"> in tempo e curate in modo specifico, </w:t>
      </w:r>
      <w:r w:rsidR="00E03458">
        <w:rPr>
          <w:rFonts w:ascii="Verdana" w:hAnsi="Verdana" w:cs="Verdana"/>
        </w:rPr>
        <w:t>possono portare</w:t>
      </w:r>
      <w:r w:rsidRPr="00F9764C">
        <w:rPr>
          <w:rFonts w:ascii="Verdana" w:hAnsi="Verdana" w:cs="Verdana"/>
        </w:rPr>
        <w:t xml:space="preserve"> alla cecità.</w:t>
      </w:r>
      <w:r w:rsidR="009B3C33">
        <w:rPr>
          <w:rFonts w:ascii="Verdana" w:hAnsi="Verdana" w:cs="Verdana"/>
        </w:rPr>
        <w:t xml:space="preserve"> Al termine dei test è stato rilasciato un foglio esiti </w:t>
      </w:r>
      <w:r w:rsidR="00E03458">
        <w:rPr>
          <w:rFonts w:ascii="Verdana" w:hAnsi="Verdana" w:cs="Verdana"/>
        </w:rPr>
        <w:t>dove veniva indicato il quadro generale ed eventuali consigli per controlli più approfonditi.</w:t>
      </w:r>
    </w:p>
    <w:p w:rsidR="00F9764C" w:rsidRPr="00587099" w:rsidRDefault="00587099" w:rsidP="00F9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«</w:t>
      </w:r>
      <w:r w:rsidR="00E03458" w:rsidRPr="00843D5E">
        <w:rPr>
          <w:rFonts w:ascii="Verdana" w:hAnsi="Verdana" w:cs="Verdana"/>
          <w:i/>
        </w:rPr>
        <w:t xml:space="preserve">La calorosa affluenza dei cittadini in ognuna delle 28 tappe del tour dimostra l’efficacia </w:t>
      </w:r>
      <w:r w:rsidR="00843D5E">
        <w:rPr>
          <w:rFonts w:ascii="Verdana" w:hAnsi="Verdana" w:cs="Verdana"/>
          <w:i/>
        </w:rPr>
        <w:t>del nostro progetto</w:t>
      </w:r>
      <w:r w:rsidR="00E03458" w:rsidRPr="00843D5E">
        <w:rPr>
          <w:rFonts w:ascii="Verdana" w:hAnsi="Verdana" w:cs="Verdana"/>
          <w:i/>
        </w:rPr>
        <w:t xml:space="preserve"> ed è per noi motivo di soddisfazione, perché è sinonimo che stiamo procedendo nel verso giusto. In </w:t>
      </w:r>
      <w:r w:rsidR="00843D5E" w:rsidRPr="00843D5E">
        <w:rPr>
          <w:rFonts w:ascii="Verdana" w:hAnsi="Verdana" w:cs="Verdana"/>
          <w:i/>
        </w:rPr>
        <w:t xml:space="preserve">alcuni soggetti sottoposti ai test </w:t>
      </w:r>
      <w:r w:rsidR="00E03458" w:rsidRPr="00843D5E">
        <w:rPr>
          <w:rFonts w:ascii="Verdana" w:hAnsi="Verdana" w:cs="Verdana"/>
          <w:i/>
        </w:rPr>
        <w:t xml:space="preserve">sono state </w:t>
      </w:r>
      <w:r w:rsidR="00843D5E" w:rsidRPr="00843D5E">
        <w:rPr>
          <w:rFonts w:ascii="Verdana" w:hAnsi="Verdana" w:cs="Verdana"/>
          <w:i/>
        </w:rPr>
        <w:t xml:space="preserve">individuate </w:t>
      </w:r>
      <w:r w:rsidR="00E03458" w:rsidRPr="00843D5E">
        <w:rPr>
          <w:rFonts w:ascii="Verdana" w:hAnsi="Verdana" w:cs="Verdana"/>
          <w:i/>
        </w:rPr>
        <w:t>patologie</w:t>
      </w:r>
      <w:r w:rsidR="00843D5E" w:rsidRPr="00843D5E">
        <w:rPr>
          <w:rFonts w:ascii="Verdana" w:hAnsi="Verdana" w:cs="Verdana"/>
          <w:i/>
        </w:rPr>
        <w:t xml:space="preserve"> importanti</w:t>
      </w:r>
      <w:r w:rsidR="00E03458" w:rsidRPr="00843D5E">
        <w:rPr>
          <w:rFonts w:ascii="Verdana" w:hAnsi="Verdana" w:cs="Verdana"/>
          <w:i/>
        </w:rPr>
        <w:t xml:space="preserve"> fino a </w:t>
      </w:r>
      <w:r w:rsidR="00843D5E" w:rsidRPr="00843D5E">
        <w:rPr>
          <w:rFonts w:ascii="Verdana" w:hAnsi="Verdana" w:cs="Verdana"/>
          <w:i/>
        </w:rPr>
        <w:t>quel momento non segnalate</w:t>
      </w:r>
      <w:r w:rsidR="00E03458" w:rsidRPr="00843D5E">
        <w:rPr>
          <w:rFonts w:ascii="Verdana" w:hAnsi="Verdana" w:cs="Verdana"/>
          <w:i/>
        </w:rPr>
        <w:t>,</w:t>
      </w:r>
      <w:r w:rsidR="00E54007">
        <w:rPr>
          <w:rFonts w:ascii="Verdana" w:hAnsi="Verdana" w:cs="Verdana"/>
          <w:i/>
        </w:rPr>
        <w:t xml:space="preserve"> come cataratta e glaucoma,</w:t>
      </w:r>
      <w:r w:rsidR="00E03458" w:rsidRPr="00843D5E">
        <w:rPr>
          <w:rFonts w:ascii="Verdana" w:hAnsi="Verdana" w:cs="Verdana"/>
          <w:i/>
        </w:rPr>
        <w:t xml:space="preserve"> </w:t>
      </w:r>
      <w:r w:rsidR="00843D5E" w:rsidRPr="00843D5E">
        <w:rPr>
          <w:rFonts w:ascii="Verdana" w:hAnsi="Verdana" w:cs="Verdana"/>
          <w:i/>
        </w:rPr>
        <w:t xml:space="preserve">il che dimostra che non dobbiamo fermarci, ma continuare ad organizzare </w:t>
      </w:r>
      <w:r w:rsidR="00843D5E">
        <w:rPr>
          <w:rFonts w:ascii="Verdana" w:hAnsi="Verdana" w:cs="Verdana"/>
          <w:i/>
        </w:rPr>
        <w:t>iniziative sempre più ambiziose</w:t>
      </w:r>
      <w:r w:rsidR="00843D5E" w:rsidRPr="00843D5E">
        <w:rPr>
          <w:rFonts w:ascii="Verdana" w:hAnsi="Verdana" w:cs="Verdana"/>
          <w:i/>
        </w:rPr>
        <w:t xml:space="preserve"> dedicat</w:t>
      </w:r>
      <w:r w:rsidR="00843D5E">
        <w:rPr>
          <w:rFonts w:ascii="Verdana" w:hAnsi="Verdana" w:cs="Verdana"/>
          <w:i/>
        </w:rPr>
        <w:t>e</w:t>
      </w:r>
      <w:r w:rsidR="00843D5E" w:rsidRPr="00843D5E">
        <w:rPr>
          <w:rFonts w:ascii="Verdana" w:hAnsi="Verdana" w:cs="Verdana"/>
          <w:i/>
        </w:rPr>
        <w:t xml:space="preserve"> a</w:t>
      </w:r>
      <w:r w:rsidR="00843D5E">
        <w:rPr>
          <w:rFonts w:ascii="Verdana" w:hAnsi="Verdana" w:cs="Verdana"/>
          <w:i/>
        </w:rPr>
        <w:t>lla popolazione</w:t>
      </w:r>
      <w:r>
        <w:rPr>
          <w:rFonts w:ascii="Verdana" w:hAnsi="Verdana" w:cs="Verdana"/>
          <w:i/>
        </w:rPr>
        <w:t>»</w:t>
      </w:r>
      <w:r w:rsidR="00843D5E" w:rsidRPr="00843D5E">
        <w:rPr>
          <w:rFonts w:ascii="Verdana" w:hAnsi="Verdana" w:cs="Verdana"/>
        </w:rPr>
        <w:t xml:space="preserve">, </w:t>
      </w:r>
      <w:r w:rsidR="00843D5E">
        <w:rPr>
          <w:rFonts w:ascii="Verdana" w:hAnsi="Verdana" w:cs="Verdana"/>
        </w:rPr>
        <w:t xml:space="preserve">commenta </w:t>
      </w:r>
      <w:r w:rsidR="00A05A1E">
        <w:rPr>
          <w:rFonts w:ascii="Verdana" w:hAnsi="Verdana" w:cs="Verdana"/>
        </w:rPr>
        <w:t xml:space="preserve">il </w:t>
      </w:r>
      <w:r w:rsidR="00A05A1E" w:rsidRPr="00A05A1E">
        <w:rPr>
          <w:rFonts w:ascii="Verdana" w:hAnsi="Verdana" w:cs="Verdana"/>
          <w:b/>
        </w:rPr>
        <w:t xml:space="preserve">Presidente Vittorio </w:t>
      </w:r>
      <w:r w:rsidR="00843D5E" w:rsidRPr="00A05A1E">
        <w:rPr>
          <w:rFonts w:ascii="Verdana" w:hAnsi="Verdana" w:cs="Verdana"/>
          <w:b/>
        </w:rPr>
        <w:t>Tabacchi</w:t>
      </w:r>
      <w:r w:rsidR="00843D5E">
        <w:rPr>
          <w:rFonts w:ascii="Verdana" w:hAnsi="Verdana" w:cs="Verdana"/>
        </w:rPr>
        <w:t>.</w:t>
      </w:r>
      <w:r w:rsidR="00E03458">
        <w:rPr>
          <w:rFonts w:ascii="Verdana" w:hAnsi="Verdana" w:cs="Verdana"/>
        </w:rPr>
        <w:t xml:space="preserve"> </w:t>
      </w:r>
    </w:p>
    <w:p w:rsidR="00F9764C" w:rsidRDefault="00F9764C" w:rsidP="00F9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F9764C">
        <w:rPr>
          <w:rFonts w:ascii="Verdana" w:hAnsi="Verdana" w:cs="Verdana"/>
        </w:rPr>
        <w:t xml:space="preserve">Di grande valore è stato il supporto </w:t>
      </w:r>
      <w:r w:rsidR="00025E59">
        <w:rPr>
          <w:rFonts w:ascii="Verdana" w:hAnsi="Verdana" w:cs="Verdana"/>
        </w:rPr>
        <w:t xml:space="preserve">delle Cliniche Oculistiche delle città coinvolte e delle sedi di Federottica locali, mentre prezioso è stato il contributo </w:t>
      </w:r>
      <w:r w:rsidRPr="00F9764C">
        <w:rPr>
          <w:rFonts w:ascii="Verdana" w:hAnsi="Verdana" w:cs="Verdana"/>
        </w:rPr>
        <w:t xml:space="preserve">dei partner tecnologici </w:t>
      </w:r>
      <w:bookmarkStart w:id="0" w:name="_GoBack"/>
      <w:bookmarkEnd w:id="0"/>
      <w:proofErr w:type="spellStart"/>
      <w:r w:rsidRPr="00587099">
        <w:rPr>
          <w:rFonts w:ascii="Verdana" w:hAnsi="Verdana" w:cs="Verdana"/>
          <w:b/>
        </w:rPr>
        <w:t>Essilor</w:t>
      </w:r>
      <w:proofErr w:type="spellEnd"/>
      <w:r w:rsidRPr="00F9764C">
        <w:rPr>
          <w:rFonts w:ascii="Verdana" w:hAnsi="Verdana" w:cs="Verdana"/>
        </w:rPr>
        <w:t xml:space="preserve"> che ha fornito la strumentazione agli ottici e </w:t>
      </w:r>
      <w:proofErr w:type="spellStart"/>
      <w:r w:rsidR="002F6E29">
        <w:rPr>
          <w:rFonts w:ascii="Verdana" w:hAnsi="Verdana" w:cs="Verdana"/>
          <w:b/>
        </w:rPr>
        <w:t>Topco</w:t>
      </w:r>
      <w:r w:rsidRPr="00587099">
        <w:rPr>
          <w:rFonts w:ascii="Verdana" w:hAnsi="Verdana" w:cs="Verdana"/>
          <w:b/>
        </w:rPr>
        <w:t>n</w:t>
      </w:r>
      <w:proofErr w:type="spellEnd"/>
      <w:r w:rsidRPr="00F9764C">
        <w:rPr>
          <w:rFonts w:ascii="Verdana" w:hAnsi="Verdana" w:cs="Verdana"/>
        </w:rPr>
        <w:t xml:space="preserve"> per gli oculisti, con macchinari d'avanguardia e di ultima generazione, per permettere </w:t>
      </w:r>
      <w:r w:rsidR="00587099">
        <w:rPr>
          <w:rFonts w:ascii="Verdana" w:hAnsi="Verdana" w:cs="Verdana"/>
        </w:rPr>
        <w:t>alle persone</w:t>
      </w:r>
      <w:r w:rsidRPr="00F9764C">
        <w:rPr>
          <w:rFonts w:ascii="Verdana" w:hAnsi="Verdana" w:cs="Verdana"/>
        </w:rPr>
        <w:t xml:space="preserve"> di affidarsi a valutazioni sempre aggiornate e moderne.</w:t>
      </w:r>
    </w:p>
    <w:p w:rsidR="00587099" w:rsidRDefault="00587099" w:rsidP="00F9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«</w:t>
      </w:r>
      <w:r w:rsidRPr="00E54007">
        <w:rPr>
          <w:rFonts w:ascii="Verdana" w:hAnsi="Verdana" w:cs="Verdana"/>
          <w:i/>
        </w:rPr>
        <w:t>La conclusione del “Tour della Vista” è un’occasione per ringraziare tutti coloro che hanno collaborato alla sua realizzazione, con un quotidiano e impegnato lavoro di squadra</w:t>
      </w:r>
      <w:r w:rsidR="004401C7" w:rsidRPr="00E54007">
        <w:rPr>
          <w:rFonts w:ascii="Verdana" w:hAnsi="Verdana" w:cs="Verdana"/>
          <w:i/>
        </w:rPr>
        <w:t xml:space="preserve"> che ha reso possibile il raggiungimento di risultati così entusiasmanti, stimolo per noi a migliorare sempre di più, per il bene del cittadino</w:t>
      </w:r>
      <w:r w:rsidR="004401C7">
        <w:rPr>
          <w:rFonts w:ascii="Verdana" w:hAnsi="Verdana" w:cs="Verdana"/>
        </w:rPr>
        <w:t>», conclude il Presidente di Commissione Difesa Vista.</w:t>
      </w:r>
    </w:p>
    <w:p w:rsidR="004401C7" w:rsidRDefault="004401C7" w:rsidP="00F9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“Il Tour della Vista” è un’iniziativa promossa da </w:t>
      </w:r>
      <w:r w:rsidRPr="00E54007">
        <w:rPr>
          <w:rFonts w:ascii="Verdana" w:hAnsi="Verdana" w:cs="Verdana"/>
          <w:b/>
        </w:rPr>
        <w:t xml:space="preserve">Commissione Difesa Vista, </w:t>
      </w:r>
      <w:proofErr w:type="spellStart"/>
      <w:r w:rsidRPr="00E54007">
        <w:rPr>
          <w:rFonts w:ascii="Verdana" w:hAnsi="Verdana" w:cs="Verdana"/>
          <w:b/>
        </w:rPr>
        <w:t>Assogruppi</w:t>
      </w:r>
      <w:proofErr w:type="spellEnd"/>
      <w:r w:rsidRPr="00E54007">
        <w:rPr>
          <w:rFonts w:ascii="Verdana" w:hAnsi="Verdana" w:cs="Verdana"/>
          <w:b/>
        </w:rPr>
        <w:t xml:space="preserve"> Ottica, </w:t>
      </w:r>
      <w:proofErr w:type="spellStart"/>
      <w:r w:rsidRPr="00E54007">
        <w:rPr>
          <w:rFonts w:ascii="Verdana" w:hAnsi="Verdana" w:cs="Verdana"/>
          <w:b/>
        </w:rPr>
        <w:t>Fed</w:t>
      </w:r>
      <w:r w:rsidR="002F6E29">
        <w:rPr>
          <w:rFonts w:ascii="Verdana" w:hAnsi="Verdana" w:cs="Verdana"/>
          <w:b/>
        </w:rPr>
        <w:t>e</w:t>
      </w:r>
      <w:r w:rsidRPr="00E54007">
        <w:rPr>
          <w:rFonts w:ascii="Verdana" w:hAnsi="Verdana" w:cs="Verdana"/>
          <w:b/>
        </w:rPr>
        <w:t>rgruppi</w:t>
      </w:r>
      <w:proofErr w:type="spellEnd"/>
      <w:r w:rsidRPr="00E54007">
        <w:rPr>
          <w:rFonts w:ascii="Verdana" w:hAnsi="Verdana" w:cs="Verdana"/>
          <w:b/>
        </w:rPr>
        <w:t xml:space="preserve"> Ottica, Fed</w:t>
      </w:r>
      <w:r w:rsidR="002F6E29">
        <w:rPr>
          <w:rFonts w:ascii="Verdana" w:hAnsi="Verdana" w:cs="Verdana"/>
          <w:b/>
        </w:rPr>
        <w:t>e</w:t>
      </w:r>
      <w:r w:rsidRPr="00E54007">
        <w:rPr>
          <w:rFonts w:ascii="Verdana" w:hAnsi="Verdana" w:cs="Verdana"/>
          <w:b/>
        </w:rPr>
        <w:t xml:space="preserve">rottica e Vision+ Onlus con il patrocinio del Ministero della Salute, di SOI (Società Oftalmologica Italiana) e di Fondazione </w:t>
      </w:r>
      <w:r w:rsidRPr="00E54007">
        <w:rPr>
          <w:rFonts w:ascii="Verdana" w:hAnsi="Verdana" w:cs="Verdana"/>
          <w:b/>
        </w:rPr>
        <w:lastRenderedPageBreak/>
        <w:t>Insieme per la Vista e con il sostegno di Mido – Mostra I</w:t>
      </w:r>
      <w:r w:rsidR="003B71E1">
        <w:rPr>
          <w:rFonts w:ascii="Verdana" w:hAnsi="Verdana" w:cs="Verdana"/>
          <w:b/>
        </w:rPr>
        <w:t>nternazionale di Ottica, Optome</w:t>
      </w:r>
      <w:r w:rsidRPr="00E54007">
        <w:rPr>
          <w:rFonts w:ascii="Verdana" w:hAnsi="Verdana" w:cs="Verdana"/>
          <w:b/>
        </w:rPr>
        <w:t>tria e Oftalmologia</w:t>
      </w:r>
      <w:r>
        <w:rPr>
          <w:rFonts w:ascii="Verdana" w:hAnsi="Verdana" w:cs="Verdana"/>
        </w:rPr>
        <w:t>.</w:t>
      </w:r>
    </w:p>
    <w:p w:rsidR="004401C7" w:rsidRDefault="004401C7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</w:rPr>
      </w:pPr>
    </w:p>
    <w:p w:rsidR="00C41686" w:rsidRPr="00D95B03" w:rsidRDefault="00D74B8B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D95B03">
        <w:rPr>
          <w:rFonts w:ascii="Verdana" w:hAnsi="Verdana" w:cs="Verdana"/>
          <w:b/>
        </w:rPr>
        <w:t xml:space="preserve">Per </w:t>
      </w:r>
      <w:r w:rsidR="0090555B" w:rsidRPr="00D95B03">
        <w:rPr>
          <w:rFonts w:ascii="Verdana" w:hAnsi="Verdana" w:cs="Verdana"/>
          <w:b/>
        </w:rPr>
        <w:t>ulteriori dettagli</w:t>
      </w:r>
      <w:r w:rsidRPr="00D95B03">
        <w:rPr>
          <w:rFonts w:ascii="Verdana" w:hAnsi="Verdana" w:cs="Verdana"/>
        </w:rPr>
        <w:t xml:space="preserve">: </w:t>
      </w:r>
    </w:p>
    <w:p w:rsidR="00E54007" w:rsidRDefault="00025E59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hyperlink r:id="rId8" w:history="1">
        <w:r w:rsidR="00D74B8B" w:rsidRPr="00D95B03">
          <w:rPr>
            <w:rStyle w:val="Collegamentoipertestuale"/>
            <w:rFonts w:ascii="Verdana" w:hAnsi="Verdana" w:cs="Verdana"/>
            <w:color w:val="auto"/>
          </w:rPr>
          <w:t>www.c-d-v.it</w:t>
        </w:r>
      </w:hyperlink>
    </w:p>
    <w:p w:rsidR="00D74B8B" w:rsidRPr="00D95B03" w:rsidRDefault="00025E59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hyperlink r:id="rId9" w:anchor="!/commissionedifesavista" w:history="1">
        <w:r w:rsidR="00D74B8B" w:rsidRPr="00D95B03">
          <w:rPr>
            <w:rStyle w:val="Collegamentoipertestuale"/>
            <w:rFonts w:ascii="Verdana" w:hAnsi="Verdana" w:cs="Verdana"/>
            <w:color w:val="auto"/>
          </w:rPr>
          <w:t>www.facebook.com/commissionedifesavista?ref=hl#!/commissionedifesavista</w:t>
        </w:r>
      </w:hyperlink>
    </w:p>
    <w:p w:rsidR="001C16E0" w:rsidRPr="00D95B03" w:rsidRDefault="001C16E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552156" w:rsidRPr="00D95B03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D95B03">
        <w:rPr>
          <w:rFonts w:ascii="Verdana" w:hAnsi="Verdana" w:cs="Verdana"/>
          <w:b/>
          <w:sz w:val="18"/>
          <w:szCs w:val="18"/>
        </w:rPr>
        <w:t>Per informazioni:</w:t>
      </w:r>
    </w:p>
    <w:p w:rsidR="00552156" w:rsidRPr="00D95B03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D95B03">
        <w:rPr>
          <w:rFonts w:ascii="Verdana" w:hAnsi="Verdana" w:cs="Verdana"/>
          <w:b/>
          <w:sz w:val="18"/>
          <w:szCs w:val="18"/>
        </w:rPr>
        <w:t>Fast-</w:t>
      </w:r>
      <w:proofErr w:type="spellStart"/>
      <w:r w:rsidRPr="00D95B03">
        <w:rPr>
          <w:rFonts w:ascii="Verdana" w:hAnsi="Verdana" w:cs="Verdana"/>
          <w:b/>
          <w:sz w:val="18"/>
          <w:szCs w:val="18"/>
        </w:rPr>
        <w:t>Com</w:t>
      </w:r>
      <w:proofErr w:type="spellEnd"/>
      <w:r w:rsidRPr="00D95B03">
        <w:rPr>
          <w:rFonts w:ascii="Verdana" w:hAnsi="Verdana" w:cs="Verdana"/>
          <w:b/>
          <w:sz w:val="18"/>
          <w:szCs w:val="18"/>
        </w:rPr>
        <w:t xml:space="preserve"> – Ufficio Stampa </w:t>
      </w:r>
      <w:proofErr w:type="spellStart"/>
      <w:r w:rsidRPr="00D95B03">
        <w:rPr>
          <w:rFonts w:ascii="Verdana" w:hAnsi="Verdana" w:cs="Verdana"/>
          <w:b/>
          <w:sz w:val="18"/>
          <w:szCs w:val="18"/>
        </w:rPr>
        <w:t>Cdv</w:t>
      </w:r>
      <w:proofErr w:type="spellEnd"/>
    </w:p>
    <w:p w:rsidR="00552156" w:rsidRDefault="004401C7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Paolo Santagostino</w:t>
      </w:r>
    </w:p>
    <w:p w:rsidR="004401C7" w:rsidRPr="00D95B03" w:rsidRDefault="004401C7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Antonella </w:t>
      </w:r>
      <w:proofErr w:type="spellStart"/>
      <w:r>
        <w:rPr>
          <w:rFonts w:ascii="Verdana" w:hAnsi="Verdana" w:cs="Verdana"/>
          <w:sz w:val="18"/>
          <w:szCs w:val="18"/>
        </w:rPr>
        <w:t>Ortalli</w:t>
      </w:r>
      <w:proofErr w:type="spellEnd"/>
    </w:p>
    <w:p w:rsidR="00552156" w:rsidRPr="00D95B03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95B03">
        <w:rPr>
          <w:rFonts w:ascii="Verdana" w:hAnsi="Verdana" w:cs="Verdana"/>
          <w:sz w:val="18"/>
          <w:szCs w:val="18"/>
        </w:rPr>
        <w:t>Tel: +39 02 87280954</w:t>
      </w:r>
    </w:p>
    <w:p w:rsidR="00552156" w:rsidRDefault="00025E59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0" w:history="1">
        <w:r w:rsidR="004401C7" w:rsidRPr="00E94F20">
          <w:rPr>
            <w:rStyle w:val="Collegamentoipertestuale"/>
            <w:rFonts w:ascii="Verdana" w:hAnsi="Verdana" w:cs="Verdana"/>
            <w:sz w:val="18"/>
            <w:szCs w:val="18"/>
          </w:rPr>
          <w:t>paolo.fastcom@grupposantagostino.com</w:t>
        </w:r>
      </w:hyperlink>
    </w:p>
    <w:p w:rsidR="004401C7" w:rsidRDefault="00025E59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1" w:history="1">
        <w:r w:rsidR="004401C7" w:rsidRPr="00E94F20">
          <w:rPr>
            <w:rStyle w:val="Collegamentoipertestuale"/>
            <w:rFonts w:ascii="Verdana" w:hAnsi="Verdana" w:cs="Verdana"/>
            <w:sz w:val="18"/>
            <w:szCs w:val="18"/>
          </w:rPr>
          <w:t>simonetta.fastcom@grupposantagostino.com</w:t>
        </w:r>
      </w:hyperlink>
    </w:p>
    <w:p w:rsidR="004401C7" w:rsidRPr="00D95B03" w:rsidRDefault="004401C7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sectPr w:rsidR="004401C7" w:rsidRPr="00D95B03" w:rsidSect="00524A60">
      <w:pgSz w:w="12240" w:h="15840"/>
      <w:pgMar w:top="1134" w:right="900" w:bottom="1135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F0CE3"/>
    <w:multiLevelType w:val="hybridMultilevel"/>
    <w:tmpl w:val="192AB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A8"/>
    <w:rsid w:val="00025E59"/>
    <w:rsid w:val="000407E1"/>
    <w:rsid w:val="0005127D"/>
    <w:rsid w:val="00053532"/>
    <w:rsid w:val="00085627"/>
    <w:rsid w:val="000A781C"/>
    <w:rsid w:val="000F05AE"/>
    <w:rsid w:val="000F5879"/>
    <w:rsid w:val="00114124"/>
    <w:rsid w:val="00114879"/>
    <w:rsid w:val="00136A70"/>
    <w:rsid w:val="001677B4"/>
    <w:rsid w:val="001711E2"/>
    <w:rsid w:val="001944AE"/>
    <w:rsid w:val="00195596"/>
    <w:rsid w:val="001C16E0"/>
    <w:rsid w:val="001C2079"/>
    <w:rsid w:val="001E22F8"/>
    <w:rsid w:val="001F2EA1"/>
    <w:rsid w:val="002078AE"/>
    <w:rsid w:val="00223999"/>
    <w:rsid w:val="00225B4E"/>
    <w:rsid w:val="00241E08"/>
    <w:rsid w:val="00255402"/>
    <w:rsid w:val="00261058"/>
    <w:rsid w:val="00264633"/>
    <w:rsid w:val="002956D1"/>
    <w:rsid w:val="002A73AC"/>
    <w:rsid w:val="002B2985"/>
    <w:rsid w:val="002C2835"/>
    <w:rsid w:val="002D5CFF"/>
    <w:rsid w:val="002E5319"/>
    <w:rsid w:val="002F2440"/>
    <w:rsid w:val="002F6E29"/>
    <w:rsid w:val="002F765A"/>
    <w:rsid w:val="00316924"/>
    <w:rsid w:val="00331465"/>
    <w:rsid w:val="00345B16"/>
    <w:rsid w:val="0037346C"/>
    <w:rsid w:val="00375DA3"/>
    <w:rsid w:val="00380ABC"/>
    <w:rsid w:val="003978AF"/>
    <w:rsid w:val="003A35EB"/>
    <w:rsid w:val="003B336C"/>
    <w:rsid w:val="003B376C"/>
    <w:rsid w:val="003B71E1"/>
    <w:rsid w:val="003C0000"/>
    <w:rsid w:val="003D77C2"/>
    <w:rsid w:val="003E00C4"/>
    <w:rsid w:val="003E161D"/>
    <w:rsid w:val="00424ECB"/>
    <w:rsid w:val="0043229E"/>
    <w:rsid w:val="004401C7"/>
    <w:rsid w:val="00491B26"/>
    <w:rsid w:val="004C56A7"/>
    <w:rsid w:val="004D1C54"/>
    <w:rsid w:val="004D5518"/>
    <w:rsid w:val="004E4844"/>
    <w:rsid w:val="004F7AA9"/>
    <w:rsid w:val="00503BBA"/>
    <w:rsid w:val="00520F85"/>
    <w:rsid w:val="00524A60"/>
    <w:rsid w:val="00534294"/>
    <w:rsid w:val="00552156"/>
    <w:rsid w:val="00552D01"/>
    <w:rsid w:val="00560D16"/>
    <w:rsid w:val="005731D8"/>
    <w:rsid w:val="00573EBB"/>
    <w:rsid w:val="00587099"/>
    <w:rsid w:val="005B0D6A"/>
    <w:rsid w:val="005B2F9F"/>
    <w:rsid w:val="005E0E72"/>
    <w:rsid w:val="005F3EBB"/>
    <w:rsid w:val="00605B2B"/>
    <w:rsid w:val="006145D8"/>
    <w:rsid w:val="00632E4F"/>
    <w:rsid w:val="006520EC"/>
    <w:rsid w:val="00653BA4"/>
    <w:rsid w:val="00663DEF"/>
    <w:rsid w:val="00682DAD"/>
    <w:rsid w:val="00696187"/>
    <w:rsid w:val="006A64CE"/>
    <w:rsid w:val="006B759F"/>
    <w:rsid w:val="006C0EF2"/>
    <w:rsid w:val="006F143D"/>
    <w:rsid w:val="006F5768"/>
    <w:rsid w:val="00735D63"/>
    <w:rsid w:val="007A6D5E"/>
    <w:rsid w:val="007D2533"/>
    <w:rsid w:val="007E721E"/>
    <w:rsid w:val="007E7858"/>
    <w:rsid w:val="007F66F6"/>
    <w:rsid w:val="008038A4"/>
    <w:rsid w:val="00806C29"/>
    <w:rsid w:val="008100D3"/>
    <w:rsid w:val="00826C6A"/>
    <w:rsid w:val="00836CB1"/>
    <w:rsid w:val="0084235F"/>
    <w:rsid w:val="00843D5E"/>
    <w:rsid w:val="00882875"/>
    <w:rsid w:val="00884CD5"/>
    <w:rsid w:val="008B4DA3"/>
    <w:rsid w:val="008D39BA"/>
    <w:rsid w:val="0090555B"/>
    <w:rsid w:val="0093395E"/>
    <w:rsid w:val="00957273"/>
    <w:rsid w:val="00966312"/>
    <w:rsid w:val="00971BA5"/>
    <w:rsid w:val="009B3C33"/>
    <w:rsid w:val="009D41BF"/>
    <w:rsid w:val="009F64B3"/>
    <w:rsid w:val="00A05A1E"/>
    <w:rsid w:val="00A24CAA"/>
    <w:rsid w:val="00A3122A"/>
    <w:rsid w:val="00A80B2C"/>
    <w:rsid w:val="00AA0DC7"/>
    <w:rsid w:val="00AD19B9"/>
    <w:rsid w:val="00AE3075"/>
    <w:rsid w:val="00AF05D8"/>
    <w:rsid w:val="00B4557C"/>
    <w:rsid w:val="00B46FE9"/>
    <w:rsid w:val="00B8609C"/>
    <w:rsid w:val="00BA7088"/>
    <w:rsid w:val="00BD2880"/>
    <w:rsid w:val="00BE6467"/>
    <w:rsid w:val="00C150F7"/>
    <w:rsid w:val="00C36DE5"/>
    <w:rsid w:val="00C41686"/>
    <w:rsid w:val="00C547DB"/>
    <w:rsid w:val="00C72E79"/>
    <w:rsid w:val="00C8346D"/>
    <w:rsid w:val="00CA0F6A"/>
    <w:rsid w:val="00CC1F85"/>
    <w:rsid w:val="00CD484C"/>
    <w:rsid w:val="00CE4ECF"/>
    <w:rsid w:val="00D06BF9"/>
    <w:rsid w:val="00D46861"/>
    <w:rsid w:val="00D52FD3"/>
    <w:rsid w:val="00D71A4C"/>
    <w:rsid w:val="00D7323A"/>
    <w:rsid w:val="00D74B8B"/>
    <w:rsid w:val="00D75546"/>
    <w:rsid w:val="00D90D08"/>
    <w:rsid w:val="00D9576F"/>
    <w:rsid w:val="00D95B03"/>
    <w:rsid w:val="00DA0636"/>
    <w:rsid w:val="00DB0BB7"/>
    <w:rsid w:val="00DD443D"/>
    <w:rsid w:val="00DD70CA"/>
    <w:rsid w:val="00DF32A8"/>
    <w:rsid w:val="00DF4055"/>
    <w:rsid w:val="00E03458"/>
    <w:rsid w:val="00E24AC3"/>
    <w:rsid w:val="00E37C40"/>
    <w:rsid w:val="00E412A3"/>
    <w:rsid w:val="00E54007"/>
    <w:rsid w:val="00E57396"/>
    <w:rsid w:val="00E66D0F"/>
    <w:rsid w:val="00E74D28"/>
    <w:rsid w:val="00E807BB"/>
    <w:rsid w:val="00E9543E"/>
    <w:rsid w:val="00EA0F17"/>
    <w:rsid w:val="00EF079B"/>
    <w:rsid w:val="00F01C8F"/>
    <w:rsid w:val="00F03F5D"/>
    <w:rsid w:val="00F05431"/>
    <w:rsid w:val="00F06842"/>
    <w:rsid w:val="00F12BE2"/>
    <w:rsid w:val="00F228ED"/>
    <w:rsid w:val="00F30147"/>
    <w:rsid w:val="00F453C5"/>
    <w:rsid w:val="00F84679"/>
    <w:rsid w:val="00F9764C"/>
    <w:rsid w:val="00F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F5879"/>
    <w:rPr>
      <w:b/>
      <w:bCs/>
      <w:i w:val="0"/>
      <w:iCs w:val="0"/>
    </w:rPr>
  </w:style>
  <w:style w:type="character" w:customStyle="1" w:styleId="st">
    <w:name w:val="st"/>
    <w:basedOn w:val="Carpredefinitoparagrafo"/>
    <w:rsid w:val="000F5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F5879"/>
    <w:rPr>
      <w:b/>
      <w:bCs/>
      <w:i w:val="0"/>
      <w:iCs w:val="0"/>
    </w:rPr>
  </w:style>
  <w:style w:type="character" w:customStyle="1" w:styleId="st">
    <w:name w:val="st"/>
    <w:basedOn w:val="Carpredefinitoparagrafo"/>
    <w:rsid w:val="000F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d-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etta.fastcom@grupposantagostin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olo.fastcom@grupposantagostin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commissionedifesavista?ref=h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2F5B5-4E73-43D0-A3C4-44446CA5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4891</CharactersWithSpaces>
  <SharedDoc>false</SharedDoc>
  <HLinks>
    <vt:vector size="24" baseType="variant">
      <vt:variant>
        <vt:i4>3539008</vt:i4>
      </vt:variant>
      <vt:variant>
        <vt:i4>9</vt:i4>
      </vt:variant>
      <vt:variant>
        <vt:i4>0</vt:i4>
      </vt:variant>
      <vt:variant>
        <vt:i4>5</vt:i4>
      </vt:variant>
      <vt:variant>
        <vt:lpwstr>mailto:simonetta.fastcom@grupposantagostino.com</vt:lpwstr>
      </vt:variant>
      <vt:variant>
        <vt:lpwstr/>
      </vt:variant>
      <vt:variant>
        <vt:i4>2293850</vt:i4>
      </vt:variant>
      <vt:variant>
        <vt:i4>6</vt:i4>
      </vt:variant>
      <vt:variant>
        <vt:i4>0</vt:i4>
      </vt:variant>
      <vt:variant>
        <vt:i4>5</vt:i4>
      </vt:variant>
      <vt:variant>
        <vt:lpwstr>mailto:paolo.fastcom@grupposantagostino.com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http://www.facebook.com/commissionedifesavista?ref=hl</vt:lpwstr>
      </vt:variant>
      <vt:variant>
        <vt:lpwstr>!/commissionedifesavista</vt:lpwstr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http://www.c-d-v.it/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Moioli</dc:creator>
  <cp:lastModifiedBy>Federica Andreoli</cp:lastModifiedBy>
  <cp:revision>7</cp:revision>
  <cp:lastPrinted>2014-11-27T09:26:00Z</cp:lastPrinted>
  <dcterms:created xsi:type="dcterms:W3CDTF">2014-11-27T11:50:00Z</dcterms:created>
  <dcterms:modified xsi:type="dcterms:W3CDTF">2014-11-27T13:54:00Z</dcterms:modified>
</cp:coreProperties>
</file>